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4EAF" w14:textId="77777777" w:rsidR="00EB336C" w:rsidRDefault="00095DC1" w:rsidP="00095DC1">
      <w:pPr>
        <w:jc w:val="center"/>
        <w:rPr>
          <w:b/>
          <w:sz w:val="40"/>
          <w:szCs w:val="40"/>
        </w:rPr>
      </w:pPr>
      <w:r w:rsidRPr="00095DC1">
        <w:rPr>
          <w:b/>
          <w:sz w:val="40"/>
          <w:szCs w:val="40"/>
        </w:rPr>
        <w:t>Intercambio Internacional online -  International Business Experience</w:t>
      </w:r>
    </w:p>
    <w:p w14:paraId="7CD45242" w14:textId="77777777" w:rsidR="00780633" w:rsidRDefault="00780633" w:rsidP="00095D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EUA, Bélgica, Brasil e China</w:t>
      </w:r>
    </w:p>
    <w:p w14:paraId="7864A123" w14:textId="77777777" w:rsidR="00095DC1" w:rsidRPr="00095DC1" w:rsidRDefault="00095DC1" w:rsidP="00095DC1">
      <w:pPr>
        <w:jc w:val="center"/>
        <w:rPr>
          <w:b/>
          <w:sz w:val="40"/>
          <w:szCs w:val="40"/>
        </w:rPr>
      </w:pPr>
    </w:p>
    <w:p w14:paraId="4786C2F6" w14:textId="6772B87C" w:rsidR="006D2898" w:rsidRPr="006D2898" w:rsidRDefault="006D2898" w:rsidP="006D7710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Interessados poderão se inscrever na missão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de estudos em negócios globais de 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15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de 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fevereiro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a 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04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de março de 202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 O principal objetivo é apresentar aos alunos as práticas de gestão internacional e o que essas práticas têm em comum em três continentes: América do Norte, Europa e Ásia.</w:t>
      </w:r>
    </w:p>
    <w:p w14:paraId="17F22BF7" w14:textId="77777777" w:rsidR="006D2898" w:rsidRPr="006D2898" w:rsidRDefault="006D2898" w:rsidP="006D7710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A iniciativa tem como parceiros a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Washburn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, dos Estados Unidos, Wuhan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of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Science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and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Technology, da 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shd w:val="clear" w:color="auto" w:fill="FFEEAA"/>
          <w:lang w:eastAsia="pt-BR"/>
        </w:rPr>
        <w:t>China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, e PXL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College</w:t>
      </w:r>
      <w:proofErr w:type="spellEnd"/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, da Bélgica.</w:t>
      </w:r>
    </w:p>
    <w:p w14:paraId="408D58FB" w14:textId="77777777" w:rsidR="006D2898" w:rsidRPr="006D7710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Público-alvo</w:t>
      </w:r>
    </w:p>
    <w:p w14:paraId="099B5C25" w14:textId="60107915" w:rsidR="006D2898" w:rsidRPr="006D2898" w:rsidRDefault="006D2898" w:rsidP="00083FA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 programa é destinado a profissionais de todas as áreas de formação que têm interesse em c</w:t>
      </w:r>
      <w:r w:rsidR="00A53E1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onhecer mais sobre negócios, estratégia, comunicação, marketing, direito, finanças internacionais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e/ou que desejam ter uma excelente experiência internacional, tanto pessoal quant</w:t>
      </w:r>
      <w:r w:rsidR="00A53E1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o profissional, e vivenciar o trabalho com 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cultura</w:t>
      </w:r>
      <w:r w:rsidR="00A53E1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s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diferente</w:t>
      </w:r>
      <w:r w:rsidR="00A53E1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s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Em 202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o programa acontecerá </w:t>
      </w:r>
      <w:r w:rsidR="00F339A6">
        <w:rPr>
          <w:rFonts w:ascii="Helvetica" w:eastAsia="Times New Roman" w:hAnsi="Helvetica" w:cs="Helvetica"/>
          <w:b/>
          <w:color w:val="000000" w:themeColor="text1"/>
          <w:sz w:val="21"/>
          <w:szCs w:val="21"/>
          <w:u w:val="single"/>
          <w:lang w:eastAsia="pt-BR"/>
        </w:rPr>
        <w:t>no Brasil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no período de 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15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de </w:t>
      </w:r>
      <w:proofErr w:type="gramStart"/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ma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io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a</w:t>
      </w:r>
      <w:proofErr w:type="gramEnd"/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20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de maio de 202</w:t>
      </w:r>
      <w:r w:rsidR="00F339A6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</w:t>
      </w:r>
    </w:p>
    <w:p w14:paraId="282AAB72" w14:textId="77777777" w:rsidR="006D2898" w:rsidRPr="006D2898" w:rsidRDefault="006D2898" w:rsidP="00083FA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Durante esse per</w:t>
      </w:r>
      <w:r w:rsidR="005A7054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íodo os participantes das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quarto universidades parceiras trabalharão em grupos interculturais para resolver problemas apresentados por empresas chinesas.</w:t>
      </w:r>
    </w:p>
    <w:p w14:paraId="07FFEA24" w14:textId="482D7CC0" w:rsidR="006D2898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Dados do programa</w:t>
      </w: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br/>
        <w:t>Escolas parceiras: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 </w:t>
      </w:r>
      <w:proofErr w:type="spell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Washburn</w:t>
      </w:r>
      <w:proofErr w:type="spell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proofErr w:type="gram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University,EUA</w:t>
      </w:r>
      <w:proofErr w:type="spellEnd"/>
      <w:proofErr w:type="gram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,  Wuhan </w:t>
      </w:r>
      <w:proofErr w:type="spell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</w:t>
      </w:r>
      <w:proofErr w:type="spell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, China e PXL </w:t>
      </w:r>
      <w:proofErr w:type="spell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University</w:t>
      </w:r>
      <w:proofErr w:type="spell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College</w:t>
      </w:r>
      <w:proofErr w:type="spell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Belgica</w:t>
      </w:r>
      <w:proofErr w:type="spellEnd"/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br/>
      </w: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Local: </w:t>
      </w:r>
      <w:r w:rsidR="00F339A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Universidade Metodista de São Paulo </w:t>
      </w:r>
      <w:r w:rsidR="004770A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–</w:t>
      </w:r>
      <w:r w:rsidR="00F339A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Brasil</w:t>
      </w:r>
      <w:r w:rsidR="004770A7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e parte online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br/>
      </w: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Datas: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 </w:t>
      </w:r>
      <w:r w:rsidR="004770A7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15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de março a </w:t>
      </w:r>
      <w:r w:rsidR="004770A7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15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de maio de 202</w:t>
      </w:r>
      <w:r w:rsidR="004770A7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 – online</w:t>
      </w:r>
    </w:p>
    <w:p w14:paraId="6E8933EC" w14:textId="32594C64" w:rsidR="004770A7" w:rsidRDefault="004770A7" w:rsidP="004770A7">
      <w:pPr>
        <w:pStyle w:val="PargrafodaLista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           </w:t>
      </w:r>
      <w:r w:rsidRPr="004770A7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16 de maio a 20 de maio de 2022 -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presencial</w:t>
      </w:r>
    </w:p>
    <w:p w14:paraId="7FC6239E" w14:textId="77777777" w:rsidR="006D7710" w:rsidRPr="006D7710" w:rsidRDefault="006D7710" w:rsidP="006D7710">
      <w:pPr>
        <w:pStyle w:val="PargrafodaLista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6F515B9B" w14:textId="77777777" w:rsidR="006D2898" w:rsidRPr="006D7710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Metodologia do programa</w:t>
      </w:r>
    </w:p>
    <w:p w14:paraId="1F344937" w14:textId="77777777" w:rsidR="006D2898" w:rsidRPr="006D2898" w:rsidRDefault="006D2898" w:rsidP="00780633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Os</w:t>
      </w:r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participantes serão convidados a compor</w:t>
      </w: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equipes multiculturais com estudantes de outras universidades participantes, a fim de realizar pesquisas e avaliar proble</w:t>
      </w:r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mas apresentados por empresas estrangeiras. </w:t>
      </w:r>
      <w:proofErr w:type="gramStart"/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Neste projetos</w:t>
      </w:r>
      <w:proofErr w:type="gramEnd"/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serão estudadas empresas da China.</w:t>
      </w:r>
    </w:p>
    <w:p w14:paraId="33E978DB" w14:textId="18D25D23" w:rsidR="006D2898" w:rsidRPr="006D2898" w:rsidRDefault="001F5143" w:rsidP="00083FA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Professores das quatro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universidades </w:t>
      </w:r>
      <w:proofErr w:type="gramStart"/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en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volvidas 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orientarão</w:t>
      </w:r>
      <w:proofErr w:type="gramEnd"/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e supervisionar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ão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os 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trabalhos das equipes, no formato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 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shd w:val="clear" w:color="auto" w:fill="FFEEAA"/>
          <w:lang w:eastAsia="pt-BR"/>
        </w:rPr>
        <w:t>online</w:t>
      </w:r>
      <w:r w:rsidR="004770A7">
        <w:rPr>
          <w:rFonts w:ascii="Helvetica" w:eastAsia="Times New Roman" w:hAnsi="Helvetica" w:cs="Helvetica"/>
          <w:color w:val="000000" w:themeColor="text1"/>
          <w:sz w:val="21"/>
          <w:szCs w:val="21"/>
          <w:shd w:val="clear" w:color="auto" w:fill="FFEEAA"/>
          <w:lang w:eastAsia="pt-BR"/>
        </w:rPr>
        <w:t xml:space="preserve"> e presencial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</w:t>
      </w:r>
    </w:p>
    <w:p w14:paraId="1ECE340A" w14:textId="77777777" w:rsidR="006D2898" w:rsidRPr="006D7710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Datas para organização dos estudos</w:t>
      </w:r>
    </w:p>
    <w:p w14:paraId="67AF2C3C" w14:textId="7D7D9C88" w:rsidR="006D2898" w:rsidRDefault="00C71C71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15</w:t>
      </w:r>
      <w:r w:rsidR="006D2898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de março de 202</w:t>
      </w: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2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 – Palestra 1: Apresentação dos participantes, organização dos grupos de estudo e apresentação dos estudos de caso para as empresas participantes.</w:t>
      </w:r>
    </w:p>
    <w:p w14:paraId="4640FA60" w14:textId="557DDEC5" w:rsidR="00780633" w:rsidRDefault="00780633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780633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 xml:space="preserve">De </w:t>
      </w:r>
      <w:r w:rsidR="00E80939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15</w:t>
      </w:r>
      <w:r w:rsidRPr="00780633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 xml:space="preserve"> de março a primeira semana de maio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– participantes trabalham em pesquisas e na elaboração de estudos para responder aos cases das empresas estrangeiras. </w:t>
      </w:r>
    </w:p>
    <w:p w14:paraId="45D20306" w14:textId="77777777" w:rsidR="00780633" w:rsidRPr="006D2898" w:rsidRDefault="00780633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Participantes se encontram online com os demais integrantes do grupo para discutir os trabalhos</w:t>
      </w:r>
    </w:p>
    <w:p w14:paraId="24CAE854" w14:textId="3330432A" w:rsidR="006D2898" w:rsidRDefault="00E80939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04</w:t>
      </w:r>
      <w:r w:rsidR="006D2898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de abril de 202</w:t>
      </w: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2</w:t>
      </w:r>
      <w:r w:rsidR="006D2898"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 – Palestra 2: reunião com as instituições para aco</w:t>
      </w:r>
      <w:r w:rsidR="0078063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rdos sobre as apresentações dos trabalhos.</w:t>
      </w:r>
    </w:p>
    <w:p w14:paraId="5D8D8370" w14:textId="18F85015" w:rsidR="00B01C83" w:rsidRDefault="00B01C83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795744EB" w14:textId="5A69ED4A" w:rsidR="00B01C83" w:rsidRPr="002F5955" w:rsidRDefault="00B01C83" w:rsidP="00B01C8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9"/>
          <w:szCs w:val="29"/>
          <w:lang w:eastAsia="pt-BR"/>
        </w:rPr>
      </w:pPr>
      <w:r w:rsidRPr="002F5955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pt-BR"/>
        </w:rPr>
        <w:t>Cronograma</w:t>
      </w:r>
      <w:r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pt-BR"/>
        </w:rPr>
        <w:t xml:space="preserve"> da parte presencial</w:t>
      </w:r>
    </w:p>
    <w:p w14:paraId="23FBE056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15 de maio de 2022 – Recepção dos alunos e professores estrangeiros</w:t>
      </w:r>
    </w:p>
    <w:p w14:paraId="10DA0B8D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16 de maio – Recepção na Universidade Metodista de São Paulo e primeira visita às empresas</w:t>
      </w:r>
    </w:p>
    <w:p w14:paraId="17F9DE91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17 de maio – Estagio nas empresas</w:t>
      </w:r>
    </w:p>
    <w:p w14:paraId="67DC18F2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18 de maio – Estagio nas empresas</w:t>
      </w:r>
    </w:p>
    <w:p w14:paraId="01B5E591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19 de maio – Estagio nas empresas</w:t>
      </w:r>
    </w:p>
    <w:p w14:paraId="3A34A37F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20 de maio – Apresentação dos trabalhos na Metodista</w:t>
      </w:r>
    </w:p>
    <w:p w14:paraId="10712558" w14:textId="181CFB32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20 a 25 de maio – Atividades culturais para os estudantes</w:t>
      </w:r>
      <w:r w:rsidR="00C666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(pagas separadamente – interessados verificar o custo de cada atividade com a coordenação do programa)</w:t>
      </w:r>
    </w:p>
    <w:p w14:paraId="5FB26228" w14:textId="0240BE46" w:rsid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- City Tour em São Paulo, Visita a Santos, Guarujá, Viagem ao Rio de Janeiro, Viagem a Foz do Iguaçu</w:t>
      </w:r>
    </w:p>
    <w:p w14:paraId="08D047B1" w14:textId="77777777" w:rsidR="00B01C83" w:rsidRPr="00B01C83" w:rsidRDefault="00B01C83" w:rsidP="00B01C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21B91B90" w14:textId="246700A2" w:rsidR="001F5143" w:rsidRPr="00B01C83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Investimento para a obtenção do certificado das 4 instituições:</w:t>
      </w:r>
      <w:r w:rsidR="00083FAD"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 xml:space="preserve"> </w:t>
      </w:r>
      <w:r w:rsidR="00083FAD" w:rsidRPr="006D7710">
        <w:rPr>
          <w:rFonts w:ascii="Helvetica" w:eastAsia="Times New Roman" w:hAnsi="Helvetica" w:cs="Helvetica"/>
          <w:bCs/>
          <w:color w:val="000000" w:themeColor="text1"/>
          <w:sz w:val="21"/>
          <w:szCs w:val="21"/>
          <w:lang w:eastAsia="pt-BR"/>
        </w:rPr>
        <w:t>R$ 350,00</w:t>
      </w:r>
    </w:p>
    <w:p w14:paraId="1E8FFAB4" w14:textId="77777777" w:rsidR="00B01C83" w:rsidRPr="006D7710" w:rsidRDefault="00B01C83" w:rsidP="00B01C83">
      <w:pPr>
        <w:pStyle w:val="PargrafodaLista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5563277F" w14:textId="1491998B" w:rsidR="00083FAD" w:rsidRDefault="00083FAD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Quantidade de alunos participantes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: limita</w:t>
      </w:r>
      <w:r w:rsid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do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a 12 estudantes brasileiros </w:t>
      </w:r>
    </w:p>
    <w:p w14:paraId="3E485041" w14:textId="77777777" w:rsidR="00B01C83" w:rsidRPr="00B01C83" w:rsidRDefault="00B01C83" w:rsidP="00B01C83">
      <w:pPr>
        <w:pStyle w:val="PargrafodaLista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57EF1837" w14:textId="77777777" w:rsidR="00083FAD" w:rsidRDefault="00083FAD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Seleção de estudantes:</w:t>
      </w:r>
      <w:r w:rsidRPr="006D7710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Levará em consideração as motivações para participar e o preenchimento dos pré-requisitos de participação </w:t>
      </w:r>
    </w:p>
    <w:p w14:paraId="0A80D119" w14:textId="77777777" w:rsidR="00780633" w:rsidRPr="006D7710" w:rsidRDefault="00780633" w:rsidP="00780633">
      <w:pPr>
        <w:pStyle w:val="PargrafodaLista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0AE25AC4" w14:textId="77777777" w:rsidR="006D2898" w:rsidRPr="006D7710" w:rsidRDefault="006D2898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Pré-requisitos para inscrição</w:t>
      </w:r>
    </w:p>
    <w:p w14:paraId="28C0CAE6" w14:textId="77777777" w:rsidR="00095DC1" w:rsidRDefault="006D2898" w:rsidP="007806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Todos os candidatos devem ter nível de inglês avançado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,</w:t>
      </w:r>
      <w:r w:rsidR="0078063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(habilidade de se comunicar em inglês e escrever os trabalhos em inglês).  D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isponibilidade para participar de encontros com estudantes das outras universidades em horários acordados pelos grupos que podem ser inclusive </w:t>
      </w:r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nas nossas madrugadas </w:t>
      </w:r>
      <w:r w:rsidR="001F514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(horário do Brasil) </w:t>
      </w:r>
      <w:r w:rsid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ou fins de semana (a depender do fuso horário)</w:t>
      </w:r>
      <w:r w:rsidR="001F514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. Trabalhar com fusos horários será uma competência adquirida.</w:t>
      </w:r>
    </w:p>
    <w:p w14:paraId="0734AE27" w14:textId="77777777" w:rsidR="00083FAD" w:rsidRDefault="00083FAD" w:rsidP="007806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Avaliação do currículo e notas do aluno. No processo de inscrição o interessado deverá enviar extrato do histórico escolar.</w:t>
      </w:r>
    </w:p>
    <w:p w14:paraId="10C103D5" w14:textId="395B16FD" w:rsidR="00095DC1" w:rsidRDefault="00095DC1" w:rsidP="006D7710">
      <w:pPr>
        <w:pStyle w:val="Pargrafoda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Benefícios aos estudantes:</w:t>
      </w:r>
    </w:p>
    <w:p w14:paraId="768DAF87" w14:textId="77777777" w:rsidR="00B01C83" w:rsidRPr="006D7710" w:rsidRDefault="00B01C83" w:rsidP="00B01C83">
      <w:pPr>
        <w:pStyle w:val="PargrafodaLista"/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</w:pPr>
    </w:p>
    <w:p w14:paraId="7DAD8352" w14:textId="77777777" w:rsidR="00095DC1" w:rsidRPr="00095DC1" w:rsidRDefault="00095DC1" w:rsidP="00095DC1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Certificado internacional das quatro universidades participantes</w:t>
      </w:r>
    </w:p>
    <w:p w14:paraId="0493EA10" w14:textId="77777777" w:rsidR="00095DC1" w:rsidRPr="00095DC1" w:rsidRDefault="00095DC1" w:rsidP="00095DC1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Aprendizagem multidisciplinar e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multi</w:t>
      </w: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cultural</w:t>
      </w:r>
    </w:p>
    <w:p w14:paraId="3987124C" w14:textId="5514ACF4" w:rsidR="00095DC1" w:rsidRPr="00095DC1" w:rsidRDefault="00095DC1" w:rsidP="00095DC1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Acesso ao ambiente de negócios </w:t>
      </w:r>
      <w:r w:rsid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e desenvolvimento de visão de</w:t>
      </w: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outros países (neste projeto serão estudadas empresas </w:t>
      </w:r>
      <w:r w:rsidR="00B01C83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brasileiras</w:t>
      </w: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).</w:t>
      </w:r>
    </w:p>
    <w:p w14:paraId="0DD5C714" w14:textId="77777777" w:rsidR="006D2898" w:rsidRDefault="00095DC1" w:rsidP="00095DC1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095DC1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Desenvolvimento de autonomia, solução de problemas e trabalho com pessoas dos vários continentes.</w:t>
      </w:r>
    </w:p>
    <w:p w14:paraId="5D42F918" w14:textId="77777777" w:rsidR="00780633" w:rsidRDefault="00780633" w:rsidP="00095DC1">
      <w:pPr>
        <w:pStyle w:val="Pargrafoda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Assessoria dos professores das quatro universidades envolvidas na execução dos estudos e pesquisas</w:t>
      </w:r>
    </w:p>
    <w:p w14:paraId="567767D5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3DD733D1" w14:textId="26CC0815" w:rsidR="00095DC1" w:rsidRPr="00095DC1" w:rsidRDefault="006D7710" w:rsidP="006D7710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1</w:t>
      </w:r>
      <w:r w:rsidR="00B01C83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0</w:t>
      </w:r>
      <w:r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 xml:space="preserve">. </w:t>
      </w:r>
      <w:r w:rsidR="00095DC1" w:rsidRPr="00095DC1">
        <w:rPr>
          <w:rFonts w:ascii="Helvetica" w:eastAsia="Times New Roman" w:hAnsi="Helvetica" w:cs="Helvetica"/>
          <w:b/>
          <w:color w:val="000000" w:themeColor="text1"/>
          <w:sz w:val="21"/>
          <w:szCs w:val="21"/>
          <w:lang w:eastAsia="pt-BR"/>
        </w:rPr>
        <w:t>Competências trabalhadas neste projeto:</w:t>
      </w:r>
    </w:p>
    <w:p w14:paraId="03EB9FD0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- Comunicação transcultural</w:t>
      </w:r>
    </w:p>
    <w:p w14:paraId="015E9B99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- Autonomia</w:t>
      </w:r>
    </w:p>
    <w:p w14:paraId="2583F66E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- Solução de problemas</w:t>
      </w:r>
    </w:p>
    <w:p w14:paraId="52919621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lastRenderedPageBreak/>
        <w:t>- Analise de cenários internacionais</w:t>
      </w:r>
    </w:p>
    <w:p w14:paraId="36394FDC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- Apresentação para clientes</w:t>
      </w:r>
      <w:r w:rsidR="00A53E12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internacionais</w:t>
      </w:r>
    </w:p>
    <w:p w14:paraId="4FB9813D" w14:textId="77777777" w:rsid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- Analise de mercados </w:t>
      </w:r>
    </w:p>
    <w:p w14:paraId="1A9FE498" w14:textId="77777777" w:rsidR="00095DC1" w:rsidRPr="00095DC1" w:rsidRDefault="00095DC1" w:rsidP="00095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0311501F" w14:textId="77777777" w:rsidR="006D2898" w:rsidRDefault="006D2898" w:rsidP="006D2898">
      <w:pPr>
        <w:shd w:val="clear" w:color="auto" w:fill="FFFFFF"/>
        <w:spacing w:after="150" w:line="240" w:lineRule="auto"/>
        <w:rPr>
          <w:rStyle w:val="Hyperlink"/>
          <w:rFonts w:ascii="Helvetica" w:eastAsia="Times New Roman" w:hAnsi="Helvetica" w:cs="Helvetica"/>
          <w:sz w:val="21"/>
          <w:szCs w:val="21"/>
          <w:lang w:eastAsia="pt-BR"/>
        </w:rPr>
      </w:pPr>
      <w:r w:rsidRPr="006D2898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>Acesse aqui o formulário de inscrição.</w:t>
      </w:r>
      <w:r w:rsidR="005E50D7"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  <w:t xml:space="preserve"> </w:t>
      </w:r>
      <w:hyperlink r:id="rId7" w:history="1">
        <w:r w:rsidR="005E50D7" w:rsidRPr="0060139F">
          <w:rPr>
            <w:rStyle w:val="Hyperlink"/>
            <w:rFonts w:ascii="Helvetica" w:eastAsia="Times New Roman" w:hAnsi="Helvetica" w:cs="Helvetica"/>
            <w:sz w:val="21"/>
            <w:szCs w:val="21"/>
            <w:lang w:eastAsia="pt-BR"/>
          </w:rPr>
          <w:t>https://forms.gle/A8fkzwujCRn1ybXCA</w:t>
        </w:r>
      </w:hyperlink>
    </w:p>
    <w:p w14:paraId="59FCC8D0" w14:textId="77777777" w:rsidR="00780633" w:rsidRPr="006D2898" w:rsidRDefault="00780633" w:rsidP="006D28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</w:p>
    <w:p w14:paraId="51B0ABD4" w14:textId="5C8CFEAD" w:rsidR="006D2898" w:rsidRPr="006D7710" w:rsidRDefault="006D7710" w:rsidP="006D77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pt-BR"/>
        </w:rPr>
      </w:pP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1</w:t>
      </w:r>
      <w:r w:rsidR="00B01C83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1</w:t>
      </w:r>
      <w:r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.</w:t>
      </w:r>
      <w:r w:rsidR="006D2898" w:rsidRPr="006D7710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pt-BR"/>
        </w:rPr>
        <w:t>Professores responsáveis pelo programa</w:t>
      </w:r>
    </w:p>
    <w:tbl>
      <w:tblPr>
        <w:tblW w:w="1665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3"/>
        <w:gridCol w:w="8317"/>
      </w:tblGrid>
      <w:tr w:rsidR="006D2898" w:rsidRPr="006D2898" w14:paraId="70BB825A" w14:textId="77777777" w:rsidTr="006D2898">
        <w:trPr>
          <w:trHeight w:val="315"/>
        </w:trPr>
        <w:tc>
          <w:tcPr>
            <w:tcW w:w="83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CBCCF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</w:pPr>
            <w:r w:rsidRPr="006D2898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  <w:t>Dr. Karin Muller</w:t>
            </w:r>
            <w:r w:rsid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  <w:t xml:space="preserve"> </w:t>
            </w:r>
            <w:r w:rsidR="00780633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  <w:t>–</w:t>
            </w:r>
            <w:r w:rsid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  <w:t xml:space="preserve"> Brasil</w:t>
            </w:r>
          </w:p>
        </w:tc>
        <w:tc>
          <w:tcPr>
            <w:tcW w:w="83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0E0B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pt-BR"/>
              </w:rPr>
            </w:pPr>
          </w:p>
        </w:tc>
      </w:tr>
      <w:tr w:rsidR="006D2898" w:rsidRPr="00203243" w14:paraId="033AC05E" w14:textId="77777777" w:rsidTr="006D2898">
        <w:trPr>
          <w:trHeight w:val="315"/>
        </w:trPr>
        <w:tc>
          <w:tcPr>
            <w:tcW w:w="83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4BD0A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</w:pPr>
            <w:r w:rsidRPr="006D2898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>Dr. Michael Stoica Washburn University</w:t>
            </w:r>
            <w:r w:rsid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 xml:space="preserve"> - EUA</w:t>
            </w:r>
          </w:p>
        </w:tc>
        <w:tc>
          <w:tcPr>
            <w:tcW w:w="83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1CB2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</w:pPr>
          </w:p>
        </w:tc>
      </w:tr>
      <w:tr w:rsidR="006D2898" w:rsidRPr="00203243" w14:paraId="50408CB5" w14:textId="77777777" w:rsidTr="006D2898">
        <w:trPr>
          <w:trHeight w:val="315"/>
        </w:trPr>
        <w:tc>
          <w:tcPr>
            <w:tcW w:w="83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989B" w14:textId="4690D7AA" w:rsidR="006D2898" w:rsidRPr="006D2898" w:rsidRDefault="00095DC1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</w:pPr>
            <w:r w:rsidRP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 xml:space="preserve">Dra </w:t>
            </w:r>
            <w:r w:rsidR="00B01C83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>Griet Beerten</w:t>
            </w:r>
            <w:r w:rsidRP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 xml:space="preserve">– PXL University College - </w:t>
            </w:r>
            <w:proofErr w:type="spellStart"/>
            <w:r w:rsidRP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>Belgica</w:t>
            </w:r>
            <w:proofErr w:type="spellEnd"/>
          </w:p>
        </w:tc>
        <w:tc>
          <w:tcPr>
            <w:tcW w:w="83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76F0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</w:pPr>
          </w:p>
        </w:tc>
      </w:tr>
      <w:tr w:rsidR="006D2898" w:rsidRPr="00203243" w14:paraId="206BA1DF" w14:textId="77777777" w:rsidTr="006D2898">
        <w:trPr>
          <w:trHeight w:val="315"/>
        </w:trPr>
        <w:tc>
          <w:tcPr>
            <w:tcW w:w="83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EC72" w14:textId="77777777" w:rsidR="006D2898" w:rsidRPr="006D2898" w:rsidRDefault="006D2898" w:rsidP="006D2898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</w:pPr>
            <w:r w:rsidRPr="006D2898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br/>
            </w:r>
            <w:r w:rsidR="00095DC1" w:rsidRPr="00095DC1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val="en-US" w:eastAsia="pt-BR"/>
              </w:rPr>
              <w:t>Dra. Lisa Liu – Wuhan University of Science &amp; Technology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5B273" w14:textId="77777777" w:rsidR="006D2898" w:rsidRPr="006D2898" w:rsidRDefault="006D2898" w:rsidP="006D2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</w:p>
        </w:tc>
      </w:tr>
    </w:tbl>
    <w:p w14:paraId="5C2DB569" w14:textId="77777777" w:rsidR="006D2898" w:rsidRDefault="006D2898">
      <w:pPr>
        <w:rPr>
          <w:color w:val="000000" w:themeColor="text1"/>
          <w:lang w:val="en-US"/>
        </w:rPr>
      </w:pPr>
    </w:p>
    <w:p w14:paraId="60956F55" w14:textId="77777777" w:rsidR="00203243" w:rsidRPr="00203243" w:rsidRDefault="00203243">
      <w:pPr>
        <w:rPr>
          <w:color w:val="000000" w:themeColor="text1"/>
        </w:rPr>
      </w:pPr>
      <w:r w:rsidRPr="00203243">
        <w:rPr>
          <w:color w:val="000000" w:themeColor="text1"/>
        </w:rPr>
        <w:t xml:space="preserve">Dúvidas podem ser encaminhadas para o e-mail: </w:t>
      </w:r>
      <w:hyperlink r:id="rId8" w:history="1">
        <w:r w:rsidRPr="00203243">
          <w:rPr>
            <w:rStyle w:val="Hyperlink"/>
          </w:rPr>
          <w:t>ari@metodista.br</w:t>
        </w:r>
      </w:hyperlink>
    </w:p>
    <w:p w14:paraId="5FDD0930" w14:textId="77777777" w:rsidR="00203243" w:rsidRPr="00203243" w:rsidRDefault="00203243">
      <w:pPr>
        <w:rPr>
          <w:color w:val="000000" w:themeColor="text1"/>
        </w:rPr>
      </w:pPr>
    </w:p>
    <w:p w14:paraId="3DB65333" w14:textId="77777777" w:rsidR="00083FAD" w:rsidRPr="005E50D7" w:rsidRDefault="00083FAD" w:rsidP="005E50D7">
      <w:pPr>
        <w:jc w:val="center"/>
        <w:rPr>
          <w:b/>
          <w:color w:val="000000" w:themeColor="text1"/>
        </w:rPr>
      </w:pPr>
      <w:r w:rsidRPr="005E50D7">
        <w:rPr>
          <w:b/>
          <w:color w:val="000000" w:themeColor="text1"/>
        </w:rPr>
        <w:t>Assessoria de Relações Internacionais</w:t>
      </w:r>
    </w:p>
    <w:p w14:paraId="16A2A06D" w14:textId="5D8D2D8D" w:rsidR="00083FAD" w:rsidRDefault="00083FAD" w:rsidP="005E50D7">
      <w:pPr>
        <w:jc w:val="center"/>
        <w:rPr>
          <w:b/>
          <w:color w:val="000000" w:themeColor="text1"/>
        </w:rPr>
      </w:pPr>
      <w:r w:rsidRPr="005E50D7">
        <w:rPr>
          <w:b/>
          <w:color w:val="000000" w:themeColor="text1"/>
        </w:rPr>
        <w:t>Rede Metodista de Educação</w:t>
      </w:r>
    </w:p>
    <w:p w14:paraId="0C196AFF" w14:textId="462A6AEA" w:rsidR="003C6A8C" w:rsidRDefault="003C6A8C" w:rsidP="005E50D7">
      <w:pPr>
        <w:jc w:val="center"/>
        <w:rPr>
          <w:b/>
          <w:color w:val="000000" w:themeColor="text1"/>
        </w:rPr>
      </w:pPr>
    </w:p>
    <w:p w14:paraId="64546846" w14:textId="15313A65" w:rsidR="003C6A8C" w:rsidRDefault="003C6A8C" w:rsidP="005E50D7">
      <w:pPr>
        <w:jc w:val="center"/>
        <w:rPr>
          <w:b/>
          <w:color w:val="000000" w:themeColor="text1"/>
        </w:rPr>
      </w:pPr>
    </w:p>
    <w:p w14:paraId="1C99FCED" w14:textId="5A88C778" w:rsidR="003C6A8C" w:rsidRDefault="003C6A8C" w:rsidP="005E50D7">
      <w:pPr>
        <w:jc w:val="center"/>
        <w:rPr>
          <w:b/>
          <w:color w:val="000000" w:themeColor="text1"/>
        </w:rPr>
      </w:pPr>
    </w:p>
    <w:p w14:paraId="62CE6D7B" w14:textId="77777777" w:rsidR="003C6A8C" w:rsidRDefault="003C6A8C" w:rsidP="003C6A8C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9"/>
          <w:szCs w:val="29"/>
          <w:lang w:eastAsia="pt-BR"/>
        </w:rPr>
      </w:pPr>
    </w:p>
    <w:p w14:paraId="6406F412" w14:textId="77777777" w:rsidR="003C6A8C" w:rsidRDefault="003C6A8C" w:rsidP="003C6A8C"/>
    <w:p w14:paraId="354D3004" w14:textId="77777777" w:rsidR="003C6A8C" w:rsidRPr="005E50D7" w:rsidRDefault="003C6A8C" w:rsidP="005E50D7">
      <w:pPr>
        <w:jc w:val="center"/>
        <w:rPr>
          <w:b/>
          <w:color w:val="000000" w:themeColor="text1"/>
        </w:rPr>
      </w:pPr>
    </w:p>
    <w:sectPr w:rsidR="003C6A8C" w:rsidRPr="005E50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C52C" w14:textId="77777777" w:rsidR="002D415C" w:rsidRDefault="002D415C" w:rsidP="00F86D1E">
      <w:pPr>
        <w:spacing w:after="0" w:line="240" w:lineRule="auto"/>
      </w:pPr>
      <w:r>
        <w:separator/>
      </w:r>
    </w:p>
  </w:endnote>
  <w:endnote w:type="continuationSeparator" w:id="0">
    <w:p w14:paraId="7F8EEA10" w14:textId="77777777" w:rsidR="002D415C" w:rsidRDefault="002D415C" w:rsidP="00F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AC51" w14:textId="77777777" w:rsidR="002D415C" w:rsidRDefault="002D415C" w:rsidP="00F86D1E">
      <w:pPr>
        <w:spacing w:after="0" w:line="240" w:lineRule="auto"/>
      </w:pPr>
      <w:r>
        <w:separator/>
      </w:r>
    </w:p>
  </w:footnote>
  <w:footnote w:type="continuationSeparator" w:id="0">
    <w:p w14:paraId="341D6D6F" w14:textId="77777777" w:rsidR="002D415C" w:rsidRDefault="002D415C" w:rsidP="00F8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7887" w14:textId="77777777" w:rsidR="00F86D1E" w:rsidRDefault="00F86D1E">
    <w:pPr>
      <w:pStyle w:val="Cabealho"/>
    </w:pPr>
    <w:r w:rsidRPr="002F7966">
      <w:rPr>
        <w:noProof/>
        <w:lang w:eastAsia="pt-BR"/>
      </w:rPr>
      <w:drawing>
        <wp:inline distT="0" distB="0" distL="0" distR="0" wp14:anchorId="7D17D565" wp14:editId="166276B6">
          <wp:extent cx="485775" cy="5524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4C217" w14:textId="77777777" w:rsidR="00F86D1E" w:rsidRDefault="00F86D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090"/>
    <w:multiLevelType w:val="hybridMultilevel"/>
    <w:tmpl w:val="684235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2D5F"/>
    <w:multiLevelType w:val="hybridMultilevel"/>
    <w:tmpl w:val="6FBE4952"/>
    <w:lvl w:ilvl="0" w:tplc="DE9CAF7A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823081"/>
    <w:multiLevelType w:val="hybridMultilevel"/>
    <w:tmpl w:val="08829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744D6"/>
    <w:multiLevelType w:val="hybridMultilevel"/>
    <w:tmpl w:val="478297A0"/>
    <w:lvl w:ilvl="0" w:tplc="8FD43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98"/>
    <w:rsid w:val="00083FAD"/>
    <w:rsid w:val="00095DC1"/>
    <w:rsid w:val="001F5143"/>
    <w:rsid w:val="00203243"/>
    <w:rsid w:val="002D415C"/>
    <w:rsid w:val="003C6A8C"/>
    <w:rsid w:val="00411A59"/>
    <w:rsid w:val="004770A7"/>
    <w:rsid w:val="004D40CF"/>
    <w:rsid w:val="00553E4B"/>
    <w:rsid w:val="00554D46"/>
    <w:rsid w:val="005A7054"/>
    <w:rsid w:val="005E50D7"/>
    <w:rsid w:val="006D2898"/>
    <w:rsid w:val="006D7710"/>
    <w:rsid w:val="00780633"/>
    <w:rsid w:val="0078663D"/>
    <w:rsid w:val="00A50B1B"/>
    <w:rsid w:val="00A53E12"/>
    <w:rsid w:val="00B01C83"/>
    <w:rsid w:val="00C66610"/>
    <w:rsid w:val="00C71C71"/>
    <w:rsid w:val="00E80939"/>
    <w:rsid w:val="00EB336C"/>
    <w:rsid w:val="00F339A6"/>
    <w:rsid w:val="00F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3FCA"/>
  <w15:chartTrackingRefBased/>
  <w15:docId w15:val="{4340F4B2-24A3-488E-A0E7-CC4CC2C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6D2898"/>
  </w:style>
  <w:style w:type="character" w:styleId="Forte">
    <w:name w:val="Strong"/>
    <w:basedOn w:val="Fontepargpadro"/>
    <w:uiPriority w:val="22"/>
    <w:qFormat/>
    <w:rsid w:val="006D2898"/>
    <w:rPr>
      <w:b/>
      <w:bCs/>
    </w:rPr>
  </w:style>
  <w:style w:type="character" w:styleId="Hyperlink">
    <w:name w:val="Hyperlink"/>
    <w:basedOn w:val="Fontepargpadro"/>
    <w:uiPriority w:val="99"/>
    <w:unhideWhenUsed/>
    <w:rsid w:val="006D289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5D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6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D1E"/>
  </w:style>
  <w:style w:type="paragraph" w:styleId="Rodap">
    <w:name w:val="footer"/>
    <w:basedOn w:val="Normal"/>
    <w:link w:val="RodapChar"/>
    <w:uiPriority w:val="99"/>
    <w:unhideWhenUsed/>
    <w:rsid w:val="00F86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Martins</dc:creator>
  <cp:keywords/>
  <dc:description/>
  <cp:lastModifiedBy>Karin Muller</cp:lastModifiedBy>
  <cp:revision>2</cp:revision>
  <cp:lastPrinted>2021-03-08T17:52:00Z</cp:lastPrinted>
  <dcterms:created xsi:type="dcterms:W3CDTF">2022-02-08T19:19:00Z</dcterms:created>
  <dcterms:modified xsi:type="dcterms:W3CDTF">2022-02-08T19:19:00Z</dcterms:modified>
</cp:coreProperties>
</file>